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30" w:after="0" w:line="280" w:lineRule="exact"/>
        <w:ind w:right="0" w:left="0" w:firstLine="0"/>
        <w:jc w:val="center"/>
        <w:textAlignment w:val="baseline"/>
        <w:rPr>
          <w:rFonts w:ascii="Verdana" w:hAnsi="Verdana" w:eastAsia="Verdana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</w:pPr>
      <w:r>
        <w:rPr>
          <w:rFonts w:ascii="Verdana" w:hAnsi="Verdana" w:eastAsia="Verdana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MEETING AGENDA</w:t>
      </w:r>
    </w:p>
    <w:p>
      <w:pPr>
        <w:tabs>
          <w:tab w:val="left" w:leader="none" w:pos="2160"/>
        </w:tabs>
        <w:spacing w:before="306" w:after="0" w:line="284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DATE:	</w:t>
      </w: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November 9, 2016</w:t>
      </w:r>
    </w:p>
    <w:p>
      <w:pPr>
        <w:tabs>
          <w:tab w:val="left" w:leader="none" w:pos="2160"/>
        </w:tabs>
        <w:spacing w:before="296" w:after="0" w:line="284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TIME:	</w:t>
      </w:r>
      <w:r>
        <w:rPr>
          <w:rFonts w:ascii="Verdana" w:hAnsi="Verdana" w:eastAsia="Verdana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10 AM</w:t>
      </w:r>
    </w:p>
    <w:p>
      <w:pPr>
        <w:tabs>
          <w:tab w:val="left" w:leader="none" w:pos="2160"/>
        </w:tabs>
        <w:spacing w:before="590" w:after="0" w:line="286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LOCATION:	</w:t>
      </w: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STERN VILLAGE (COMMUNITY HALL)</w:t>
      </w:r>
    </w:p>
    <w:p>
      <w:pPr>
        <w:spacing w:before="0" w:after="0" w:line="292" w:lineRule="exact"/>
        <w:ind w:right="3888" w:left="216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200 HEDGEHOG CIRCLE TRUMBULL, CT 06611</w:t>
      </w:r>
    </w:p>
    <w:p>
      <w:pPr>
        <w:numPr>
          <w:ilvl w:val="0"/>
          <w:numId w:val="2"/>
        </w:numPr>
        <w:tabs>
          <w:tab w:val="clear" w:pos="360"/>
          <w:tab w:val="decimal" w:pos="720"/>
        </w:tabs>
        <w:spacing w:before="589" w:after="0" w:line="284" w:lineRule="exact"/>
        <w:ind w:right="0" w:left="36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Call to Order</w:t>
      </w:r>
    </w:p>
    <w:p>
      <w:pPr>
        <w:numPr>
          <w:ilvl w:val="0"/>
          <w:numId w:val="2"/>
        </w:numPr>
        <w:tabs>
          <w:tab w:val="clear" w:pos="360"/>
          <w:tab w:val="decimal" w:pos="720"/>
        </w:tabs>
        <w:spacing w:before="302" w:after="0" w:line="284" w:lineRule="exact"/>
        <w:ind w:right="0" w:left="36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Roll Call and Pledge of Allegiance</w:t>
      </w:r>
    </w:p>
    <w:p>
      <w:pPr>
        <w:numPr>
          <w:ilvl w:val="0"/>
          <w:numId w:val="2"/>
        </w:numPr>
        <w:tabs>
          <w:tab w:val="clear" w:pos="360"/>
          <w:tab w:val="decimal" w:pos="720"/>
        </w:tabs>
        <w:spacing w:before="297" w:after="0" w:line="284" w:lineRule="exact"/>
        <w:ind w:right="0" w:left="36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New Business</w:t>
      </w:r>
    </w:p>
    <w:p>
      <w:pPr>
        <w:spacing w:before="8" w:after="0" w:line="288" w:lineRule="exact"/>
        <w:ind w:right="0" w:left="0" w:firstLine="0"/>
        <w:jc w:val="center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Discussion/Action regarding an updated THA Grievance Policy</w:t>
      </w:r>
    </w:p>
    <w:p>
      <w:pPr>
        <w:numPr>
          <w:ilvl w:val="0"/>
          <w:numId w:val="2"/>
        </w:numPr>
        <w:tabs>
          <w:tab w:val="clear" w:pos="360"/>
          <w:tab w:val="decimal" w:pos="720"/>
        </w:tabs>
        <w:spacing w:before="298" w:after="0" w:line="282" w:lineRule="exact"/>
        <w:ind w:right="0" w:left="36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Resident Comments</w:t>
      </w:r>
    </w:p>
    <w:p>
      <w:pPr>
        <w:spacing w:before="0" w:after="0" w:line="292" w:lineRule="exact"/>
        <w:ind w:right="0" w:left="1440" w:firstLine="0"/>
        <w:jc w:val="left"/>
        <w:textAlignment w:val="baseline"/>
        <w:rPr>
          <w:rFonts w:ascii="Verdana" w:hAnsi="Verdana" w:eastAsia="Verdana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Stern Village Residents (only) may speak for a maximum of 3 minutes. Stern Village Residents (only) must sign-up to speak prior to the start of the meeting.</w:t>
      </w:r>
    </w:p>
    <w:p>
      <w:pPr>
        <w:numPr>
          <w:ilvl w:val="0"/>
          <w:numId w:val="2"/>
        </w:numPr>
        <w:tabs>
          <w:tab w:val="clear" w:pos="360"/>
          <w:tab w:val="decimal" w:pos="720"/>
        </w:tabs>
        <w:spacing w:before="588" w:after="0" w:line="287" w:lineRule="exact"/>
        <w:ind w:right="0" w:left="36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Adjournment</w:t>
      </w:r>
    </w:p>
    <w:p>
      <w:pPr>
        <w:sectPr>
          <w:type w:val="nextPage"/>
          <w:pgSz w:w="12240" w:h="15840" w:orient="portrait"/>
          <w:pgMar w:bottom="6404" w:top="1420" w:right="1800" w:left="1440" w:header="720" w:footer="720"/>
          <w:titlePg w:val="false"/>
          <w:textDirection w:val="lrTb"/>
        </w:sectPr>
      </w:pPr>
    </w:p>
    <w:p>
      <w:pPr>
        <w:spacing w:before="0" w:after="400" w:line="240" w:lineRule="auto"/>
        <w:ind w:right="7195" w:left="0"/>
        <w:jc w:val="left"/>
        <w:textAlignment w:val="baseline"/>
      </w:pPr>
      <w:r>
        <w:drawing>
          <wp:inline>
            <wp:extent cx="1374775" cy="44513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3" w:after="0" w:line="230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-4"/>
          <w:w w:val="100"/>
          <w:sz w:val="23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4.2pt;height:13.15pt;z-index:-1000;margin-left:530.25pt;margin-top:72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29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1</w:t>
                  </w:r>
                </w:p>
              </w:txbxContent>
            </v:textbox>
          </v:shape>
        </w:pict>
      </w:r>
      <w:r>
        <w:rPr>
          <w:rFonts w:ascii="Calibri" w:hAnsi="Calibri" w:eastAsia="Calibri"/>
          <w:strike w:val="false"/>
          <w:color w:val="000000"/>
          <w:spacing w:val="-4"/>
          <w:w w:val="100"/>
          <w:sz w:val="23"/>
          <w:vertAlign w:val="baseline"/>
          <w:lang w:val="en-US"/>
        </w:rPr>
        <w:t xml:space="preserve">Harriet Polansky</w:t>
      </w:r>
    </w:p>
    <w:p>
      <w:pPr>
        <w:tabs>
          <w:tab w:val="right" w:leader="none" w:pos="9288"/>
        </w:tabs>
        <w:spacing w:before="2" w:after="0" w:line="218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Executive Director	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200 Hedgehog Circle</w:t>
      </w:r>
    </w:p>
    <w:p>
      <w:pPr>
        <w:tabs>
          <w:tab w:val="right" w:leader="none" w:pos="9288"/>
        </w:tabs>
        <w:spacing w:before="28" w:after="0" w:line="193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hyperlink r:id="drId5">
        <w:r>
          <w:rPr>
            <w:rFonts w:ascii="Calibri" w:hAnsi="Calibri" w:eastAsia="Calibri"/>
            <w:strike w:val="false"/>
            <w:color w:val="0000FF"/>
            <w:spacing w:val="0"/>
            <w:w w:val="100"/>
            <w:sz w:val="19"/>
            <w:u w:val="single"/>
            <w:vertAlign w:val="baseline"/>
            <w:lang w:val="en-US"/>
          </w:rPr>
          <w:t xml:space="preserve">harriet@sternvillage.com</w:t>
        </w:r>
      </w:hyperlink>
      <w:r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  <w:tab/>
      </w:r>
      <w:r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Trumbull, CT 06611</w:t>
      </w:r>
    </w:p>
    <w:p>
      <w:pPr>
        <w:tabs>
          <w:tab w:val="right" w:leader="none" w:pos="9288"/>
        </w:tabs>
        <w:spacing w:before="28" w:after="0" w:line="188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Office: 203-261-5740	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Fax: 203-590-3101</w:t>
      </w:r>
    </w:p>
    <w:p>
      <w:pPr>
        <w:spacing w:before="884" w:after="0" w:line="287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Addendum to Agenda– New Business</w:t>
      </w:r>
    </w:p>
    <w:p>
      <w:pPr>
        <w:spacing w:before="302" w:after="0" w:line="236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GRIEVANCE PROCEDURE</w:t>
      </w:r>
    </w:p>
    <w:p>
      <w:pPr>
        <w:spacing w:before="0" w:after="0" w:line="304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-4"/>
          <w:w w:val="100"/>
          <w:sz w:val="23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-4"/>
          <w:w w:val="100"/>
          <w:sz w:val="23"/>
          <w:vertAlign w:val="baseline"/>
          <w:lang w:val="en-US"/>
        </w:rPr>
        <w:t xml:space="preserve">All disputes concerning the obligations of the Tenant or the THA shall be resolved in accordance with the THA’s grievance procedure in accordance with the regulations of Connecticut State Agencies.</w:t>
      </w:r>
    </w:p>
    <w:p>
      <w:pPr>
        <w:spacing w:before="311" w:after="0" w:line="308" w:lineRule="exact"/>
        <w:ind w:right="36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The THA’s grievance procedure is not intended as a forum for initiating or negotiating policy changes between a group or groups of Tenants and the THA.</w:t>
      </w:r>
    </w:p>
    <w:p>
      <w:pPr>
        <w:spacing w:before="308" w:after="0" w:line="307" w:lineRule="exact"/>
        <w:ind w:right="1224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Informal settlement of grievances is encouraged and every effort will be made to minimize administrative costs associated with informal settlements.</w:t>
      </w:r>
    </w:p>
    <w:sectPr>
      <w:type w:val="nextPage"/>
      <w:pgSz w:w="12240" w:h="15840" w:orient="portrait"/>
      <w:pgMar w:bottom="874" w:top="72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 w:eastAsia="Verdana"/>
        <w:strike w:val="false"/>
        <w:color w:val="000000"/>
        <w:spacing w:val="0"/>
        <w:w w:val="100"/>
        <w:sz w:val="24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image" Target="/word/media/image1.png" Id="drId4" /><Relationship Type="http://schemas.openxmlformats.org/officeDocument/2006/relationships/hyperlink" Target="mailto:harriet@sternvillage.com" TargetMode="External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