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30" w:after="0" w:line="280" w:lineRule="exact"/>
        <w:ind w:right="0" w:left="0" w:firstLine="0"/>
        <w:jc w:val="center"/>
        <w:textAlignment w:val="baseline"/>
        <w:rPr>
          <w:rFonts w:ascii="Verdana" w:hAnsi="Verdana" w:eastAsia="Verdana"/>
          <w:b w:val="true"/>
          <w:strike w:val="false"/>
          <w:color w:val="000000"/>
          <w:spacing w:val="0"/>
          <w:w w:val="100"/>
          <w:sz w:val="24"/>
          <w:u w:val="single"/>
          <w:vertAlign w:val="baseline"/>
          <w:lang w:val="en-US"/>
        </w:rPr>
      </w:pPr>
      <w:r>
        <w:rPr>
          <w:rFonts w:ascii="Verdana" w:hAnsi="Verdana" w:eastAsia="Verdana"/>
          <w:b w:val="true"/>
          <w:strike w:val="false"/>
          <w:color w:val="000000"/>
          <w:spacing w:val="0"/>
          <w:w w:val="100"/>
          <w:sz w:val="24"/>
          <w:u w:val="single"/>
          <w:vertAlign w:val="baseline"/>
          <w:lang w:val="en-US"/>
        </w:rPr>
        <w:t xml:space="preserve">MEETING AGENDA</w:t>
      </w:r>
    </w:p>
    <w:p>
      <w:pPr>
        <w:tabs>
          <w:tab w:val="left" w:leader="none" w:pos="2160"/>
        </w:tabs>
        <w:spacing w:before="306" w:after="0" w:line="284" w:lineRule="exact"/>
        <w:ind w:right="0" w:left="0" w:firstLine="0"/>
        <w:jc w:val="left"/>
        <w:textAlignment w:val="baseline"/>
        <w:rPr>
          <w:rFonts w:ascii="Verdana" w:hAnsi="Verdana" w:eastAsia="Verdana"/>
          <w:strike w:val="false"/>
          <w:color w:val="000000"/>
          <w:spacing w:val="0"/>
          <w:w w:val="100"/>
          <w:sz w:val="24"/>
          <w:vertAlign w:val="baseline"/>
          <w:lang w:val="en-US"/>
        </w:rPr>
      </w:pPr>
      <w:r>
        <w:rPr>
          <w:rFonts w:ascii="Verdana" w:hAnsi="Verdana" w:eastAsia="Verdana"/>
          <w:strike w:val="false"/>
          <w:color w:val="000000"/>
          <w:spacing w:val="0"/>
          <w:w w:val="100"/>
          <w:sz w:val="24"/>
          <w:vertAlign w:val="baseline"/>
          <w:lang w:val="en-US"/>
        </w:rPr>
        <w:t xml:space="preserve">DATE:	</w:t>
      </w:r>
      <w:r>
        <w:rPr>
          <w:rFonts w:ascii="Verdana" w:hAnsi="Verdana" w:eastAsia="Verdana"/>
          <w:strike w:val="false"/>
          <w:color w:val="000000"/>
          <w:spacing w:val="0"/>
          <w:w w:val="100"/>
          <w:sz w:val="24"/>
          <w:vertAlign w:val="baseline"/>
          <w:lang w:val="en-US"/>
        </w:rPr>
        <w:t xml:space="preserve">April 4, 2016</w:t>
      </w:r>
    </w:p>
    <w:p>
      <w:pPr>
        <w:tabs>
          <w:tab w:val="left" w:leader="none" w:pos="2160"/>
        </w:tabs>
        <w:spacing w:before="296" w:after="0" w:line="284" w:lineRule="exact"/>
        <w:ind w:right="0" w:left="0" w:firstLine="0"/>
        <w:jc w:val="left"/>
        <w:textAlignment w:val="baseline"/>
        <w:rPr>
          <w:rFonts w:ascii="Verdana" w:hAnsi="Verdana" w:eastAsia="Verdana"/>
          <w:strike w:val="false"/>
          <w:color w:val="000000"/>
          <w:spacing w:val="-1"/>
          <w:w w:val="100"/>
          <w:sz w:val="24"/>
          <w:vertAlign w:val="baseline"/>
          <w:lang w:val="en-US"/>
        </w:rPr>
      </w:pPr>
      <w:r>
        <w:rPr>
          <w:rFonts w:ascii="Verdana" w:hAnsi="Verdana" w:eastAsia="Verdana"/>
          <w:strike w:val="false"/>
          <w:color w:val="000000"/>
          <w:spacing w:val="-1"/>
          <w:w w:val="100"/>
          <w:sz w:val="24"/>
          <w:vertAlign w:val="baseline"/>
          <w:lang w:val="en-US"/>
        </w:rPr>
        <w:t xml:space="preserve">TIME:	</w:t>
      </w:r>
      <w:r>
        <w:rPr>
          <w:rFonts w:ascii="Verdana" w:hAnsi="Verdana" w:eastAsia="Verdana"/>
          <w:strike w:val="false"/>
          <w:color w:val="000000"/>
          <w:spacing w:val="-1"/>
          <w:w w:val="100"/>
          <w:sz w:val="24"/>
          <w:vertAlign w:val="baseline"/>
          <w:lang w:val="en-US"/>
        </w:rPr>
        <w:t xml:space="preserve">4 PM</w:t>
      </w:r>
    </w:p>
    <w:p>
      <w:pPr>
        <w:tabs>
          <w:tab w:val="left" w:leader="none" w:pos="2160"/>
        </w:tabs>
        <w:spacing w:before="590" w:after="0" w:line="286" w:lineRule="exact"/>
        <w:ind w:right="0" w:left="0" w:firstLine="0"/>
        <w:jc w:val="left"/>
        <w:textAlignment w:val="baseline"/>
        <w:rPr>
          <w:rFonts w:ascii="Verdana" w:hAnsi="Verdana" w:eastAsia="Verdana"/>
          <w:strike w:val="false"/>
          <w:color w:val="000000"/>
          <w:spacing w:val="0"/>
          <w:w w:val="100"/>
          <w:sz w:val="24"/>
          <w:vertAlign w:val="baseline"/>
          <w:lang w:val="en-US"/>
        </w:rPr>
      </w:pPr>
      <w:r>
        <w:rPr>
          <w:rFonts w:ascii="Verdana" w:hAnsi="Verdana" w:eastAsia="Verdana"/>
          <w:strike w:val="false"/>
          <w:color w:val="000000"/>
          <w:spacing w:val="0"/>
          <w:w w:val="100"/>
          <w:sz w:val="24"/>
          <w:vertAlign w:val="baseline"/>
          <w:lang w:val="en-US"/>
        </w:rPr>
        <w:t xml:space="preserve">LOCATION:	</w:t>
      </w:r>
      <w:r>
        <w:rPr>
          <w:rFonts w:ascii="Verdana" w:hAnsi="Verdana" w:eastAsia="Verdana"/>
          <w:strike w:val="false"/>
          <w:color w:val="000000"/>
          <w:spacing w:val="0"/>
          <w:w w:val="100"/>
          <w:sz w:val="24"/>
          <w:vertAlign w:val="baseline"/>
          <w:lang w:val="en-US"/>
        </w:rPr>
        <w:t xml:space="preserve">STERN VILLAGE (COMMUNITY HALL)</w:t>
      </w:r>
    </w:p>
    <w:p>
      <w:pPr>
        <w:spacing w:before="0" w:after="0" w:line="292" w:lineRule="exact"/>
        <w:ind w:right="3888" w:left="2160" w:firstLine="0"/>
        <w:jc w:val="left"/>
        <w:textAlignment w:val="baseline"/>
        <w:rPr>
          <w:rFonts w:ascii="Verdana" w:hAnsi="Verdana" w:eastAsia="Verdana"/>
          <w:strike w:val="false"/>
          <w:color w:val="000000"/>
          <w:spacing w:val="0"/>
          <w:w w:val="100"/>
          <w:sz w:val="24"/>
          <w:vertAlign w:val="baseline"/>
          <w:lang w:val="en-US"/>
        </w:rPr>
      </w:pPr>
      <w:r>
        <w:rPr>
          <w:rFonts w:ascii="Verdana" w:hAnsi="Verdana" w:eastAsia="Verdana"/>
          <w:strike w:val="false"/>
          <w:color w:val="000000"/>
          <w:spacing w:val="0"/>
          <w:w w:val="100"/>
          <w:sz w:val="24"/>
          <w:vertAlign w:val="baseline"/>
          <w:lang w:val="en-US"/>
        </w:rPr>
        <w:t xml:space="preserve">200 HEDGEHOG CIRCLE TRUMBULL, CT 06611</w:t>
      </w:r>
    </w:p>
    <w:p>
      <w:pPr>
        <w:numPr>
          <w:ilvl w:val="0"/>
          <w:numId w:val="2"/>
        </w:numPr>
        <w:tabs>
          <w:tab w:val="clear" w:pos="360"/>
          <w:tab w:val="decimal" w:pos="720"/>
        </w:tabs>
        <w:spacing w:before="589" w:after="0" w:line="284" w:lineRule="exact"/>
        <w:ind w:right="0" w:left="360" w:firstLine="0"/>
        <w:jc w:val="left"/>
        <w:textAlignment w:val="baseline"/>
        <w:rPr>
          <w:rFonts w:ascii="Verdana" w:hAnsi="Verdana" w:eastAsia="Verdana"/>
          <w:strike w:val="false"/>
          <w:color w:val="000000"/>
          <w:spacing w:val="0"/>
          <w:w w:val="100"/>
          <w:sz w:val="24"/>
          <w:vertAlign w:val="baseline"/>
          <w:lang w:val="en-US"/>
        </w:rPr>
      </w:pPr>
      <w:r>
        <w:rPr>
          <w:rFonts w:ascii="Verdana" w:hAnsi="Verdana" w:eastAsia="Verdana"/>
          <w:strike w:val="false"/>
          <w:color w:val="000000"/>
          <w:spacing w:val="0"/>
          <w:w w:val="100"/>
          <w:sz w:val="24"/>
          <w:vertAlign w:val="baseline"/>
          <w:lang w:val="en-US"/>
        </w:rPr>
        <w:t xml:space="preserve">Call to Order</w:t>
      </w:r>
    </w:p>
    <w:p>
      <w:pPr>
        <w:numPr>
          <w:ilvl w:val="0"/>
          <w:numId w:val="2"/>
        </w:numPr>
        <w:tabs>
          <w:tab w:val="clear" w:pos="360"/>
          <w:tab w:val="decimal" w:pos="720"/>
        </w:tabs>
        <w:spacing w:before="302" w:after="0" w:line="284" w:lineRule="exact"/>
        <w:ind w:right="0" w:left="360" w:firstLine="0"/>
        <w:jc w:val="left"/>
        <w:textAlignment w:val="baseline"/>
        <w:rPr>
          <w:rFonts w:ascii="Verdana" w:hAnsi="Verdana" w:eastAsia="Verdana"/>
          <w:strike w:val="false"/>
          <w:color w:val="000000"/>
          <w:spacing w:val="0"/>
          <w:w w:val="100"/>
          <w:sz w:val="24"/>
          <w:vertAlign w:val="baseline"/>
          <w:lang w:val="en-US"/>
        </w:rPr>
      </w:pPr>
      <w:r>
        <w:rPr>
          <w:rFonts w:ascii="Verdana" w:hAnsi="Verdana" w:eastAsia="Verdana"/>
          <w:strike w:val="false"/>
          <w:color w:val="000000"/>
          <w:spacing w:val="0"/>
          <w:w w:val="100"/>
          <w:sz w:val="24"/>
          <w:vertAlign w:val="baseline"/>
          <w:lang w:val="en-US"/>
        </w:rPr>
        <w:t xml:space="preserve">Roll Call and Pledge of Allegiance</w:t>
      </w:r>
    </w:p>
    <w:p>
      <w:pPr>
        <w:numPr>
          <w:ilvl w:val="0"/>
          <w:numId w:val="2"/>
        </w:numPr>
        <w:tabs>
          <w:tab w:val="clear" w:pos="360"/>
          <w:tab w:val="decimal" w:pos="720"/>
        </w:tabs>
        <w:spacing w:before="297" w:after="0" w:line="287" w:lineRule="exact"/>
        <w:ind w:right="0" w:left="360" w:firstLine="0"/>
        <w:jc w:val="left"/>
        <w:textAlignment w:val="baseline"/>
        <w:rPr>
          <w:rFonts w:ascii="Verdana" w:hAnsi="Verdana" w:eastAsia="Verdana"/>
          <w:strike w:val="false"/>
          <w:color w:val="000000"/>
          <w:spacing w:val="0"/>
          <w:w w:val="100"/>
          <w:sz w:val="24"/>
          <w:vertAlign w:val="baseline"/>
          <w:lang w:val="en-US"/>
        </w:rPr>
      </w:pPr>
      <w:r>
        <w:rPr>
          <w:rFonts w:ascii="Verdana" w:hAnsi="Verdana" w:eastAsia="Verdana"/>
          <w:strike w:val="false"/>
          <w:color w:val="000000"/>
          <w:spacing w:val="0"/>
          <w:w w:val="100"/>
          <w:sz w:val="24"/>
          <w:vertAlign w:val="baseline"/>
          <w:lang w:val="en-US"/>
        </w:rPr>
        <w:t xml:space="preserve">Reading and Approval of Minutes for February 22, 2016</w:t>
      </w:r>
    </w:p>
    <w:p>
      <w:pPr>
        <w:numPr>
          <w:ilvl w:val="0"/>
          <w:numId w:val="2"/>
        </w:numPr>
        <w:tabs>
          <w:tab w:val="clear" w:pos="360"/>
          <w:tab w:val="decimal" w:pos="720"/>
        </w:tabs>
        <w:spacing w:before="298" w:after="0" w:line="284" w:lineRule="exact"/>
        <w:ind w:right="0" w:left="360" w:firstLine="0"/>
        <w:jc w:val="left"/>
        <w:textAlignment w:val="baseline"/>
        <w:rPr>
          <w:rFonts w:ascii="Verdana" w:hAnsi="Verdana" w:eastAsia="Verdana"/>
          <w:strike w:val="false"/>
          <w:color w:val="000000"/>
          <w:spacing w:val="0"/>
          <w:w w:val="100"/>
          <w:sz w:val="24"/>
          <w:vertAlign w:val="baseline"/>
          <w:lang w:val="en-US"/>
        </w:rPr>
      </w:pPr>
      <w:r>
        <w:rPr>
          <w:rFonts w:ascii="Verdana" w:hAnsi="Verdana" w:eastAsia="Verdana"/>
          <w:strike w:val="false"/>
          <w:color w:val="000000"/>
          <w:spacing w:val="0"/>
          <w:w w:val="100"/>
          <w:sz w:val="24"/>
          <w:vertAlign w:val="baseline"/>
          <w:lang w:val="en-US"/>
        </w:rPr>
        <w:t xml:space="preserve">Resident Comments</w:t>
      </w:r>
    </w:p>
    <w:p>
      <w:pPr>
        <w:spacing w:before="7" w:after="0" w:line="290" w:lineRule="exact"/>
        <w:ind w:right="0" w:left="1440" w:firstLine="0"/>
        <w:jc w:val="left"/>
        <w:textAlignment w:val="baseline"/>
        <w:rPr>
          <w:rFonts w:ascii="Verdana" w:hAnsi="Verdana" w:eastAsia="Verdana"/>
          <w:i w:val="true"/>
          <w:strike w:val="false"/>
          <w:color w:val="000000"/>
          <w:spacing w:val="0"/>
          <w:w w:val="100"/>
          <w:sz w:val="24"/>
          <w:vertAlign w:val="baseline"/>
          <w:lang w:val="en-US"/>
        </w:rPr>
      </w:pPr>
      <w:r>
        <w:rPr>
          <w:rFonts w:ascii="Verdana" w:hAnsi="Verdana" w:eastAsia="Verdana"/>
          <w:i w:val="true"/>
          <w:strike w:val="false"/>
          <w:color w:val="000000"/>
          <w:spacing w:val="0"/>
          <w:w w:val="100"/>
          <w:sz w:val="24"/>
          <w:vertAlign w:val="baseline"/>
          <w:lang w:val="en-US"/>
        </w:rPr>
        <w:t xml:space="preserve">Stern Village Residents (only) may speak for a maximum of 3 minutes. Stern Village Residents (only) must sign-up to speak prior to the start of the meeting.</w:t>
      </w:r>
    </w:p>
    <w:p>
      <w:pPr>
        <w:numPr>
          <w:ilvl w:val="0"/>
          <w:numId w:val="2"/>
        </w:numPr>
        <w:tabs>
          <w:tab w:val="clear" w:pos="360"/>
          <w:tab w:val="decimal" w:pos="720"/>
        </w:tabs>
        <w:spacing w:before="298" w:after="0" w:line="284" w:lineRule="exact"/>
        <w:ind w:right="0" w:left="360" w:firstLine="0"/>
        <w:jc w:val="left"/>
        <w:textAlignment w:val="baseline"/>
        <w:rPr>
          <w:rFonts w:ascii="Verdana" w:hAnsi="Verdana" w:eastAsia="Verdana"/>
          <w:strike w:val="false"/>
          <w:color w:val="000000"/>
          <w:spacing w:val="0"/>
          <w:w w:val="100"/>
          <w:sz w:val="24"/>
          <w:vertAlign w:val="baseline"/>
          <w:lang w:val="en-US"/>
        </w:rPr>
      </w:pPr>
      <w:r>
        <w:rPr>
          <w:rFonts w:ascii="Verdana" w:hAnsi="Verdana" w:eastAsia="Verdana"/>
          <w:strike w:val="false"/>
          <w:color w:val="000000"/>
          <w:spacing w:val="0"/>
          <w:w w:val="100"/>
          <w:sz w:val="24"/>
          <w:vertAlign w:val="baseline"/>
          <w:lang w:val="en-US"/>
        </w:rPr>
        <w:t xml:space="preserve">Treasurer’s Report</w:t>
      </w:r>
    </w:p>
    <w:p>
      <w:pPr>
        <w:numPr>
          <w:ilvl w:val="0"/>
          <w:numId w:val="2"/>
        </w:numPr>
        <w:tabs>
          <w:tab w:val="clear" w:pos="360"/>
          <w:tab w:val="decimal" w:pos="720"/>
        </w:tabs>
        <w:spacing w:before="297" w:after="0" w:line="288" w:lineRule="exact"/>
        <w:ind w:right="0" w:left="360" w:firstLine="0"/>
        <w:jc w:val="left"/>
        <w:textAlignment w:val="baseline"/>
        <w:rPr>
          <w:rFonts w:ascii="Verdana" w:hAnsi="Verdana" w:eastAsia="Verdana"/>
          <w:strike w:val="false"/>
          <w:color w:val="000000"/>
          <w:spacing w:val="0"/>
          <w:w w:val="100"/>
          <w:sz w:val="24"/>
          <w:vertAlign w:val="baseline"/>
          <w:lang w:val="en-US"/>
        </w:rPr>
      </w:pPr>
      <w:r>
        <w:rPr>
          <w:rFonts w:ascii="Verdana" w:hAnsi="Verdana" w:eastAsia="Verdana"/>
          <w:strike w:val="false"/>
          <w:color w:val="000000"/>
          <w:spacing w:val="0"/>
          <w:w w:val="100"/>
          <w:sz w:val="24"/>
          <w:vertAlign w:val="baseline"/>
          <w:lang w:val="en-US"/>
        </w:rPr>
        <w:t xml:space="preserve">Executive Director’s Report</w:t>
      </w:r>
    </w:p>
    <w:p>
      <w:pPr>
        <w:numPr>
          <w:ilvl w:val="0"/>
          <w:numId w:val="2"/>
        </w:numPr>
        <w:tabs>
          <w:tab w:val="clear" w:pos="360"/>
          <w:tab w:val="decimal" w:pos="720"/>
        </w:tabs>
        <w:spacing w:before="298" w:after="0" w:line="284" w:lineRule="exact"/>
        <w:ind w:right="0" w:left="360" w:firstLine="0"/>
        <w:jc w:val="left"/>
        <w:textAlignment w:val="baseline"/>
        <w:rPr>
          <w:rFonts w:ascii="Verdana" w:hAnsi="Verdana" w:eastAsia="Verdana"/>
          <w:strike w:val="false"/>
          <w:color w:val="000000"/>
          <w:spacing w:val="0"/>
          <w:w w:val="100"/>
          <w:sz w:val="24"/>
          <w:vertAlign w:val="baseline"/>
          <w:lang w:val="en-US"/>
        </w:rPr>
      </w:pPr>
      <w:r>
        <w:rPr>
          <w:rFonts w:ascii="Verdana" w:hAnsi="Verdana" w:eastAsia="Verdana"/>
          <w:strike w:val="false"/>
          <w:color w:val="000000"/>
          <w:spacing w:val="0"/>
          <w:w w:val="100"/>
          <w:sz w:val="24"/>
          <w:vertAlign w:val="baseline"/>
          <w:lang w:val="en-US"/>
        </w:rPr>
        <w:t xml:space="preserve">Unfinished Business</w:t>
      </w:r>
    </w:p>
    <w:p>
      <w:pPr>
        <w:numPr>
          <w:ilvl w:val="0"/>
          <w:numId w:val="2"/>
        </w:numPr>
        <w:tabs>
          <w:tab w:val="clear" w:pos="360"/>
          <w:tab w:val="decimal" w:pos="720"/>
        </w:tabs>
        <w:spacing w:before="297" w:after="0" w:line="284" w:lineRule="exact"/>
        <w:ind w:right="0" w:left="360" w:firstLine="0"/>
        <w:jc w:val="left"/>
        <w:textAlignment w:val="baseline"/>
        <w:rPr>
          <w:rFonts w:ascii="Verdana" w:hAnsi="Verdana" w:eastAsia="Verdana"/>
          <w:strike w:val="false"/>
          <w:color w:val="000000"/>
          <w:spacing w:val="0"/>
          <w:w w:val="100"/>
          <w:sz w:val="24"/>
          <w:vertAlign w:val="baseline"/>
          <w:lang w:val="en-US"/>
        </w:rPr>
      </w:pPr>
      <w:r>
        <w:rPr>
          <w:rFonts w:ascii="Verdana" w:hAnsi="Verdana" w:eastAsia="Verdana"/>
          <w:strike w:val="false"/>
          <w:color w:val="000000"/>
          <w:spacing w:val="0"/>
          <w:w w:val="100"/>
          <w:sz w:val="24"/>
          <w:vertAlign w:val="baseline"/>
          <w:lang w:val="en-US"/>
        </w:rPr>
        <w:t xml:space="preserve">New Business</w:t>
      </w:r>
    </w:p>
    <w:p>
      <w:pPr>
        <w:spacing w:before="8" w:after="0" w:line="284" w:lineRule="exact"/>
        <w:ind w:right="0" w:left="720" w:firstLine="0"/>
        <w:jc w:val="left"/>
        <w:textAlignment w:val="baseline"/>
        <w:rPr>
          <w:rFonts w:ascii="Verdana" w:hAnsi="Verdana" w:eastAsia="Verdana"/>
          <w:strike w:val="false"/>
          <w:color w:val="000000"/>
          <w:spacing w:val="0"/>
          <w:w w:val="100"/>
          <w:sz w:val="24"/>
          <w:vertAlign w:val="baseline"/>
          <w:lang w:val="en-US"/>
        </w:rPr>
      </w:pPr>
      <w:r>
        <w:rPr>
          <w:rFonts w:ascii="Verdana" w:hAnsi="Verdana" w:eastAsia="Verdana"/>
          <w:strike w:val="false"/>
          <w:color w:val="000000"/>
          <w:spacing w:val="0"/>
          <w:w w:val="100"/>
          <w:sz w:val="24"/>
          <w:vertAlign w:val="baseline"/>
          <w:lang w:val="en-US"/>
        </w:rPr>
        <w:t xml:space="preserve">-Discussion and Motion for Tenant Selection Plan</w:t>
      </w:r>
    </w:p>
    <w:p>
      <w:pPr>
        <w:numPr>
          <w:ilvl w:val="0"/>
          <w:numId w:val="2"/>
        </w:numPr>
        <w:tabs>
          <w:tab w:val="clear" w:pos="360"/>
          <w:tab w:val="decimal" w:pos="720"/>
        </w:tabs>
        <w:spacing w:before="302" w:after="0" w:line="284" w:lineRule="exact"/>
        <w:ind w:right="0" w:left="360" w:firstLine="0"/>
        <w:jc w:val="left"/>
        <w:textAlignment w:val="baseline"/>
        <w:rPr>
          <w:rFonts w:ascii="Verdana" w:hAnsi="Verdana" w:eastAsia="Verdana"/>
          <w:strike w:val="false"/>
          <w:color w:val="000000"/>
          <w:spacing w:val="0"/>
          <w:w w:val="100"/>
          <w:sz w:val="24"/>
          <w:vertAlign w:val="baseline"/>
          <w:lang w:val="en-US"/>
        </w:rPr>
      </w:pPr>
      <w:r>
        <w:rPr>
          <w:rFonts w:ascii="Verdana" w:hAnsi="Verdana" w:eastAsia="Verdana"/>
          <w:strike w:val="false"/>
          <w:color w:val="000000"/>
          <w:spacing w:val="0"/>
          <w:w w:val="100"/>
          <w:sz w:val="24"/>
          <w:vertAlign w:val="baseline"/>
          <w:lang w:val="en-US"/>
        </w:rPr>
        <w:t xml:space="preserve">Adjournment</w:t>
      </w:r>
    </w:p>
    <w:p>
      <w:pPr>
        <w:sectPr>
          <w:type w:val="nextPage"/>
          <w:pgSz w:w="12240" w:h="15840" w:orient="portrait"/>
          <w:pgMar w:bottom="4364" w:top="1420" w:right="1800" w:left="1440" w:header="720" w:footer="720"/>
          <w:titlePg w:val="false"/>
          <w:textDirection w:val="lrTb"/>
        </w:sectPr>
      </w:pPr>
    </w:p>
    <w:p>
      <w:pPr>
        <w:spacing w:before="0" w:after="400" w:line="240" w:lineRule="auto"/>
        <w:ind w:right="7195" w:left="0"/>
        <w:jc w:val="left"/>
        <w:textAlignment w:val="baseline"/>
      </w:pPr>
      <w:r>
        <w:drawing>
          <wp:inline>
            <wp:extent cx="1374775" cy="445135"/>
            <wp:docPr id="1" name="pic"/>
            <a:graphic>
              <a:graphicData uri="http://schemas.openxmlformats.org/drawingml/2006/picture">
                <pic:pic>
                  <pic:nvPicPr>
                    <pic:cNvPr id="2" name="test1"/>
                    <pic:cNvPicPr preferRelativeResize="false"/>
                  </pic:nvPicPr>
                  <pic:blipFill>
                    <a:blip r:embed="drId4"/>
                    <a:stretch>
                      <a:fillRect/>
                    </a:stretch>
                  </pic:blipFill>
                  <pic:spPr>
                    <a:xfrm>
                      <a:off x="0" y="0"/>
                      <a:ext cx="1374775" cy="445135"/>
                    </a:xfrm>
                    <a:prstGeom prst="rect">
                      <a:avLst/>
                    </a:prstGeom>
                  </pic:spPr>
                </pic:pic>
              </a:graphicData>
            </a:graphic>
          </wp:inline>
        </w:drawing>
      </w:r>
    </w:p>
    <w:p>
      <w:pPr>
        <w:spacing w:before="33" w:after="0" w:line="230" w:lineRule="exact"/>
        <w:ind w:right="0" w:left="0" w:firstLine="0"/>
        <w:jc w:val="left"/>
        <w:textAlignment w:val="baseline"/>
        <w:rPr>
          <w:rFonts w:ascii="Calibri" w:hAnsi="Calibri" w:eastAsia="Calibri"/>
          <w:strike w:val="false"/>
          <w:color w:val="000000"/>
          <w:spacing w:val="-4"/>
          <w:w w:val="100"/>
          <w:sz w:val="23"/>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4.2pt;height:13.15pt;z-index:-1000;margin-left:530.25pt;margin-top:728.5pt;mso-wrap-distance-left:0pt;mso-wrap-distance-right:0pt;mso-position-horizontal-relative:page;mso-position-vertical-relative:page">
            <w10:wrap type="square" side="both"/>
            <v:fill opacity="1" o:opacity2="1" recolor="f" rotate="f" type="solid"/>
            <v:textbox inset="0pt, 0pt, 0pt, 0pt">
              <w:txbxContent>
                <w:p>
                  <w:pPr>
                    <w:spacing w:before="33" w:after="0" w:line="229" w:lineRule="exact"/>
                    <w:ind w:right="0"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1</w:t>
                  </w:r>
                </w:p>
              </w:txbxContent>
            </v:textbox>
          </v:shape>
        </w:pict>
      </w:r>
      <w:r>
        <w:rPr>
          <w:rFonts w:ascii="Calibri" w:hAnsi="Calibri" w:eastAsia="Calibri"/>
          <w:strike w:val="false"/>
          <w:color w:val="000000"/>
          <w:spacing w:val="-4"/>
          <w:w w:val="100"/>
          <w:sz w:val="23"/>
          <w:vertAlign w:val="baseline"/>
          <w:lang w:val="en-US"/>
        </w:rPr>
        <w:t xml:space="preserve">Harriet Polansky</w:t>
      </w:r>
    </w:p>
    <w:p>
      <w:pPr>
        <w:tabs>
          <w:tab w:val="right" w:leader="none" w:pos="9288"/>
        </w:tabs>
        <w:spacing w:before="2" w:after="0" w:line="218" w:lineRule="exact"/>
        <w:ind w:right="0" w:left="0" w:firstLine="0"/>
        <w:jc w:val="left"/>
        <w:textAlignment w:val="baseline"/>
        <w:rPr>
          <w:rFonts w:ascii="Calibri" w:hAnsi="Calibri" w:eastAsia="Calibri"/>
          <w:strike w:val="false"/>
          <w:color w:val="000000"/>
          <w:spacing w:val="0"/>
          <w:w w:val="100"/>
          <w:sz w:val="19"/>
          <w:vertAlign w:val="baseline"/>
          <w:lang w:val="en-US"/>
        </w:rPr>
      </w:pPr>
      <w:r>
        <w:rPr>
          <w:rFonts w:ascii="Calibri" w:hAnsi="Calibri" w:eastAsia="Calibri"/>
          <w:strike w:val="false"/>
          <w:color w:val="000000"/>
          <w:spacing w:val="0"/>
          <w:w w:val="100"/>
          <w:sz w:val="19"/>
          <w:vertAlign w:val="baseline"/>
          <w:lang w:val="en-US"/>
        </w:rPr>
        <w:t xml:space="preserve">Executive Director	</w:t>
      </w:r>
      <w:r>
        <w:rPr>
          <w:rFonts w:ascii="Calibri" w:hAnsi="Calibri" w:eastAsia="Calibri"/>
          <w:strike w:val="false"/>
          <w:color w:val="000000"/>
          <w:spacing w:val="0"/>
          <w:w w:val="100"/>
          <w:sz w:val="19"/>
          <w:vertAlign w:val="baseline"/>
          <w:lang w:val="en-US"/>
        </w:rPr>
        <w:t xml:space="preserve">200 Hedgehog Circle</w:t>
      </w:r>
    </w:p>
    <w:p>
      <w:pPr>
        <w:tabs>
          <w:tab w:val="right" w:leader="none" w:pos="9288"/>
        </w:tabs>
        <w:spacing w:before="28" w:after="0" w:line="193" w:lineRule="exact"/>
        <w:ind w:right="0" w:left="0" w:firstLine="0"/>
        <w:jc w:val="left"/>
        <w:textAlignment w:val="baseline"/>
        <w:rPr>
          <w:rFonts w:ascii="Calibri" w:hAnsi="Calibri" w:eastAsia="Calibri"/>
          <w:strike w:val="false"/>
          <w:color w:val="000000"/>
          <w:spacing w:val="0"/>
          <w:w w:val="100"/>
          <w:sz w:val="19"/>
          <w:vertAlign w:val="baseline"/>
          <w:lang w:val="en-US"/>
        </w:rPr>
      </w:pPr>
      <w:hyperlink r:id="drId5">
        <w:r>
          <w:rPr>
            <w:rFonts w:ascii="Calibri" w:hAnsi="Calibri" w:eastAsia="Calibri"/>
            <w:strike w:val="false"/>
            <w:color w:val="0000FF"/>
            <w:spacing w:val="0"/>
            <w:w w:val="100"/>
            <w:sz w:val="19"/>
            <w:u w:val="single"/>
            <w:vertAlign w:val="baseline"/>
            <w:lang w:val="en-US"/>
          </w:rPr>
          <w:t xml:space="preserve">harriet@sternvillage.com</w:t>
        </w:r>
      </w:hyperlink>
      <w:r>
        <w:rPr>
          <w:rFonts w:ascii="Calibri" w:hAnsi="Calibri" w:eastAsia="Calibri"/>
          <w:strike w:val="false"/>
          <w:color w:val="000000"/>
          <w:spacing w:val="0"/>
          <w:w w:val="100"/>
          <w:sz w:val="19"/>
          <w:vertAlign w:val="baseline"/>
          <w:lang w:val="en-US"/>
        </w:rPr>
        <w:tab/>
      </w:r>
      <w:r>
        <w:rPr>
          <w:rFonts w:ascii="Calibri" w:hAnsi="Calibri" w:eastAsia="Calibri"/>
          <w:strike w:val="false"/>
          <w:color w:val="000000"/>
          <w:spacing w:val="0"/>
          <w:w w:val="100"/>
          <w:sz w:val="19"/>
          <w:vertAlign w:val="baseline"/>
          <w:lang w:val="en-US"/>
        </w:rPr>
        <w:t xml:space="preserve">Trumbull, CT 06611</w:t>
      </w:r>
    </w:p>
    <w:p>
      <w:pPr>
        <w:tabs>
          <w:tab w:val="right" w:leader="none" w:pos="9288"/>
        </w:tabs>
        <w:spacing w:before="28" w:after="0" w:line="188" w:lineRule="exact"/>
        <w:ind w:right="0" w:left="0" w:firstLine="0"/>
        <w:jc w:val="left"/>
        <w:textAlignment w:val="baseline"/>
        <w:rPr>
          <w:rFonts w:ascii="Calibri" w:hAnsi="Calibri" w:eastAsia="Calibri"/>
          <w:strike w:val="false"/>
          <w:color w:val="000000"/>
          <w:spacing w:val="0"/>
          <w:w w:val="100"/>
          <w:sz w:val="19"/>
          <w:vertAlign w:val="baseline"/>
          <w:lang w:val="en-US"/>
        </w:rPr>
      </w:pPr>
      <w:r>
        <w:rPr>
          <w:rFonts w:ascii="Calibri" w:hAnsi="Calibri" w:eastAsia="Calibri"/>
          <w:strike w:val="false"/>
          <w:color w:val="000000"/>
          <w:spacing w:val="0"/>
          <w:w w:val="100"/>
          <w:sz w:val="19"/>
          <w:vertAlign w:val="baseline"/>
          <w:lang w:val="en-US"/>
        </w:rPr>
        <w:t xml:space="preserve">Office: 203-261-5740	</w:t>
      </w:r>
      <w:r>
        <w:rPr>
          <w:rFonts w:ascii="Calibri" w:hAnsi="Calibri" w:eastAsia="Calibri"/>
          <w:strike w:val="false"/>
          <w:color w:val="000000"/>
          <w:spacing w:val="0"/>
          <w:w w:val="100"/>
          <w:sz w:val="19"/>
          <w:vertAlign w:val="baseline"/>
          <w:lang w:val="en-US"/>
        </w:rPr>
        <w:t xml:space="preserve">Fax: 203-590-3101</w:t>
      </w:r>
    </w:p>
    <w:p>
      <w:pPr>
        <w:spacing w:before="1286" w:after="0" w:line="400" w:lineRule="exact"/>
        <w:ind w:right="0" w:left="0" w:firstLine="0"/>
        <w:jc w:val="left"/>
        <w:textAlignment w:val="baseline"/>
        <w:rPr>
          <w:rFonts w:ascii="Calibri" w:hAnsi="Calibri" w:eastAsia="Calibri"/>
          <w:strike w:val="false"/>
          <w:color w:val="000000"/>
          <w:spacing w:val="-6"/>
          <w:w w:val="105"/>
          <w:sz w:val="36"/>
          <w:u w:val="single"/>
          <w:vertAlign w:val="baseline"/>
          <w:lang w:val="en-US"/>
        </w:rPr>
      </w:pPr>
      <w:r>
        <w:rPr>
          <w:rFonts w:ascii="Calibri" w:hAnsi="Calibri" w:eastAsia="Calibri"/>
          <w:strike w:val="false"/>
          <w:color w:val="000000"/>
          <w:spacing w:val="-6"/>
          <w:w w:val="105"/>
          <w:sz w:val="36"/>
          <w:u w:val="single"/>
          <w:vertAlign w:val="baseline"/>
          <w:lang w:val="en-US"/>
        </w:rPr>
        <w:t xml:space="preserve">Tenant Selection Plan </w:t>
      </w:r>
    </w:p>
    <w:p>
      <w:pPr>
        <w:spacing w:before="258" w:after="0" w:line="268" w:lineRule="exact"/>
        <w:ind w:right="144" w:left="720"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The objective of this Resident Selection Plan is to consolidate relevant policies and procedures affecting Resident selection pursuant to applicable CHFA/DOH regulations and federal, state, and local laws. The Plan sets out a procedure for processing and selecting applicants, including the establishment of preferences and priorities, occupancy standards, rejection standards, reviews and appeals of rejection decisions, and notice requirements.</w:t>
      </w:r>
    </w:p>
    <w:p>
      <w:pPr>
        <w:spacing w:before="271" w:after="0" w:line="268" w:lineRule="exact"/>
        <w:ind w:right="0" w:left="72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The Plan is designed to promote fairness and uniformity in Resident selection. It is also designed to detail the application and selection process for those who may have questions or wish information on the process. The THA will not permit these policies to be subverted to do personal or political favors.</w:t>
      </w:r>
    </w:p>
    <w:p>
      <w:pPr>
        <w:spacing w:before="268" w:after="0" w:line="268" w:lineRule="exact"/>
        <w:ind w:right="288" w:left="720"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The mission of the Trumbull Housing Authority, commonly known as the “THA” is to develop and manage safe, high-quality, affordable housing for low-income seniors and for non-elderly persons with disabilities, in a manner in which promotes citizenship, community, and self-reliance.</w:t>
      </w:r>
    </w:p>
    <w:sectPr>
      <w:type w:val="nextPage"/>
      <w:pgSz w:w="12240" w:h="15840" w:orient="portrait"/>
      <w:pgMar w:bottom="874" w:top="720" w:right="1440"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Calibri">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decimal" w:pos="360"/>
        </w:tabs>
        <w:ind w:left="720"/>
      </w:pPr>
      <w:rPr>
        <w:rFonts w:ascii="Verdana" w:hAnsi="Verdana" w:eastAsia="Verdana"/>
        <w:strike w:val="false"/>
        <w:color w:val="000000"/>
        <w:spacing w:val="0"/>
        <w:w w:val="100"/>
        <w:sz w:val="24"/>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numbering" Target="/word/numbering.xml" Id="drId3" /><Relationship Type="http://schemas.openxmlformats.org/officeDocument/2006/relationships/image" Target="/word/media/image1.png" Id="drId4" /><Relationship Type="http://schemas.openxmlformats.org/officeDocument/2006/relationships/hyperlink" Target="mailto:harriet@sternvillage.com" TargetMode="External" Id="drId5"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